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Connect Biopharma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$0.000174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BioFortune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5,987,431.00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5,987,431.00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5,987,431.00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Wubin Pan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6,026,813.00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6,026,813.00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6,026,813.00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 Biopharma Holdings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3580 CARMEL MOUNTAIN ROAD, SUITE 200, SAN DIEGO, CALIFORNIA, 92130.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920"/>
        <w:spacing w:after="0" w:line="256" w:lineRule="auto"/>
        <w:rPr>
          <w:sz w:val="20"/>
          <w:szCs w:val="20"/>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Biofortune Inc. Wubin Pan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spacing w:after="0" w:line="33" w:lineRule="exact"/>
        <w:rPr>
          <w:sz w:val="20"/>
          <w:szCs w:val="20"/>
          <w:color w:val="auto"/>
        </w:rPr>
      </w:pPr>
    </w:p>
    <w:p>
      <w:pPr>
        <w:ind w:left="920" w:right="4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address of Biofortune Inc. is c/o Biofortune Inc., Coastal Building, Wickham's Cay II, P.O. Box 2221, Road Town, Tortola, British Virgin Islands. The business address of the reporting person is: Suite 103, Building #3, Shu-Yuan Road No. 99, Taicang, JiangSu Province, China</w:t>
      </w:r>
    </w:p>
    <w:p>
      <w:pPr>
        <w:sectPr>
          <w:pgSz w:w="11900" w:h="16838" w:orient="portrait"/>
          <w:cols w:equalWidth="0" w:num="1">
            <w:col w:w="11060"/>
          </w:cols>
          <w:pgMar w:left="360" w:top="111" w:right="47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Biofortune Inc. is organized under the laws of the British Virgin Islands, Wubin Pan is a citizen of Canada.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$0.000174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Mr. Pan is the beneficial owner of 6,026,813 Ordinary Shares, which consist of (i) 5,987,431 Ordinary Shares held of record by Biofortune Inc. and (ii) 39,382 Ordinary Shares held of record by Mr. Pan?s spouse. Mr. Pan is the sole shareholder of Biofortune Inc. As a result, Mr. Pan may be deemed to share beneficial ownership over the securities held of record by Biofortune Inc.</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Biofortune Inc.:9.5% Wubin Pan: 9.6% Note: The ownership information presented herein represents beneficial ownership of Ordinary Shares as of March 31, 2026, based upon 62,651,282 Ordinary Shares outstanding as disclosed in the Issuer?s Form 10-K and Form 8-K filed with SEC on March 31, 2026. %</w:t>
      </w:r>
    </w:p>
    <w:p>
      <w:pPr>
        <w:sectPr>
          <w:pgSz w:w="11900" w:h="16838" w:orient="portrait"/>
          <w:cols w:equalWidth="0" w:num="1">
            <w:col w:w="11060"/>
          </w:cols>
          <w:pgMar w:left="360" w:top="111" w:right="47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Biofortune Inc.:0 Wubin Pan: 0</w:t>
      </w:r>
    </w:p>
    <w:p>
      <w:pPr>
        <w:spacing w:after="0" w:line="287"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Biofortune Inc.: 5,987,431 Wubin Pan: 6,026,813</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Biofortune Inc.:0 Wubin Pan: 0</w:t>
      </w:r>
    </w:p>
    <w:p>
      <w:pPr>
        <w:spacing w:after="0" w:line="1"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Biofortune Inc.: 5,987,431 Wubin Pan: 6,026,813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BioFortune Inc</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Wubin Pan</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Wubin Pan, Director</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Wubin Pan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Wubin Pan</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Wubin Pan</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Wubin Pan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Wubin Pan</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2026-04-14T10:15:32Z</dcterms:created>
  <dcterms:modified xsi:type="dcterms:W3CDTF">2026-04-14T10:15:32Z</dcterms:modified>
</cp:coreProperties>
</file>